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3164"/>
        <w:gridCol w:w="5952"/>
      </w:tblGrid>
      <w:tr w:rsidR="0075231F" w:rsidRPr="00D3272C" w:rsidTr="001C0BFD">
        <w:trPr>
          <w:trHeight w:val="315"/>
        </w:trPr>
        <w:tc>
          <w:tcPr>
            <w:tcW w:w="3164" w:type="dxa"/>
            <w:tcBorders>
              <w:top w:val="single" w:sz="12" w:space="0" w:color="000000"/>
              <w:left w:val="single" w:sz="12" w:space="0" w:color="000000"/>
              <w:bottom w:val="single" w:sz="12" w:space="0" w:color="000000"/>
              <w:right w:val="single" w:sz="12" w:space="0" w:color="000000"/>
            </w:tcBorders>
            <w:shd w:val="clear" w:color="auto" w:fill="C1D82F"/>
            <w:tcMar>
              <w:top w:w="0" w:type="dxa"/>
              <w:left w:w="45" w:type="dxa"/>
              <w:bottom w:w="0" w:type="dxa"/>
              <w:right w:w="45" w:type="dxa"/>
            </w:tcMar>
            <w:vAlign w:val="center"/>
            <w:hideMark/>
          </w:tcPr>
          <w:p w:rsidR="0075231F" w:rsidRPr="00D3272C" w:rsidRDefault="0075231F" w:rsidP="001727A6">
            <w:pPr>
              <w:spacing w:before="0" w:beforeAutospacing="0"/>
              <w:ind w:left="0" w:firstLine="0"/>
              <w:rPr>
                <w:rFonts w:ascii="Calibri" w:eastAsia="Times New Roman" w:hAnsi="Calibri" w:cs="Times New Roman"/>
                <w:b/>
                <w:bCs/>
                <w:color w:val="5F6062"/>
                <w:lang w:eastAsia="en-GB"/>
              </w:rPr>
            </w:pPr>
            <w:r>
              <w:rPr>
                <w:rFonts w:ascii="Calibri" w:eastAsia="Times New Roman" w:hAnsi="Calibri" w:cs="Times New Roman"/>
                <w:b/>
                <w:bCs/>
                <w:color w:val="5F6062"/>
                <w:lang w:eastAsia="en-GB"/>
              </w:rPr>
              <w:t>User Guide - PAC</w:t>
            </w:r>
          </w:p>
        </w:tc>
        <w:tc>
          <w:tcPr>
            <w:tcW w:w="5952" w:type="dxa"/>
            <w:tcBorders>
              <w:top w:val="single" w:sz="12" w:space="0" w:color="000000"/>
              <w:left w:val="single" w:sz="6" w:space="0" w:color="CCCCCC"/>
              <w:bottom w:val="single" w:sz="12" w:space="0" w:color="000000"/>
              <w:right w:val="single" w:sz="12" w:space="0" w:color="000000"/>
            </w:tcBorders>
            <w:shd w:val="clear" w:color="auto" w:fill="C1D82F"/>
            <w:tcMar>
              <w:top w:w="0" w:type="dxa"/>
              <w:left w:w="45" w:type="dxa"/>
              <w:bottom w:w="0" w:type="dxa"/>
              <w:right w:w="45" w:type="dxa"/>
            </w:tcMar>
            <w:vAlign w:val="center"/>
            <w:hideMark/>
          </w:tcPr>
          <w:p w:rsidR="0075231F" w:rsidRPr="00D3272C" w:rsidRDefault="0075231F" w:rsidP="001727A6">
            <w:pPr>
              <w:spacing w:before="0" w:beforeAutospacing="0"/>
              <w:ind w:left="0" w:firstLine="0"/>
              <w:rPr>
                <w:rFonts w:ascii="Calibri" w:eastAsia="Times New Roman" w:hAnsi="Calibri" w:cs="Times New Roman"/>
                <w:b/>
                <w:bCs/>
                <w:color w:val="5F6062"/>
                <w:lang w:eastAsia="en-GB"/>
              </w:rPr>
            </w:pPr>
            <w:r>
              <w:rPr>
                <w:rFonts w:ascii="Calibri" w:eastAsia="Times New Roman" w:hAnsi="Calibri" w:cs="Times New Roman"/>
                <w:b/>
                <w:bCs/>
                <w:color w:val="5F6062"/>
                <w:lang w:eastAsia="en-GB"/>
              </w:rPr>
              <w:t>Permanent access request</w:t>
            </w:r>
          </w:p>
        </w:tc>
      </w:tr>
      <w:tr w:rsidR="0075231F" w:rsidRPr="00D3272C" w:rsidTr="001C0BFD">
        <w:trPr>
          <w:trHeight w:val="315"/>
        </w:trPr>
        <w:tc>
          <w:tcPr>
            <w:tcW w:w="3164" w:type="dxa"/>
            <w:tcBorders>
              <w:top w:val="single" w:sz="12" w:space="0" w:color="000000"/>
              <w:left w:val="single" w:sz="12" w:space="0" w:color="000000"/>
              <w:bottom w:val="single" w:sz="12" w:space="0" w:color="000000"/>
              <w:right w:val="single" w:sz="12" w:space="0" w:color="000000"/>
            </w:tcBorders>
            <w:shd w:val="clear" w:color="auto" w:fill="C1D82F"/>
            <w:tcMar>
              <w:top w:w="0" w:type="dxa"/>
              <w:left w:w="45" w:type="dxa"/>
              <w:bottom w:w="0" w:type="dxa"/>
              <w:right w:w="45" w:type="dxa"/>
            </w:tcMar>
            <w:vAlign w:val="center"/>
          </w:tcPr>
          <w:p w:rsidR="0075231F" w:rsidRPr="00D3272C" w:rsidRDefault="0075231F" w:rsidP="001727A6">
            <w:pPr>
              <w:spacing w:before="0" w:beforeAutospacing="0"/>
              <w:ind w:left="0" w:firstLine="0"/>
              <w:rPr>
                <w:rFonts w:ascii="Calibri" w:eastAsia="Times New Roman" w:hAnsi="Calibri" w:cs="Times New Roman"/>
                <w:b/>
                <w:bCs/>
                <w:color w:val="5F6062"/>
                <w:lang w:eastAsia="en-GB"/>
              </w:rPr>
            </w:pPr>
            <w:r w:rsidRPr="00D3272C">
              <w:rPr>
                <w:rFonts w:ascii="Calibri" w:eastAsia="Times New Roman" w:hAnsi="Calibri" w:cs="Times New Roman"/>
                <w:b/>
                <w:bCs/>
                <w:color w:val="5F6062"/>
                <w:lang w:eastAsia="en-GB"/>
              </w:rPr>
              <w:t>Action</w:t>
            </w:r>
          </w:p>
        </w:tc>
        <w:tc>
          <w:tcPr>
            <w:tcW w:w="5952" w:type="dxa"/>
            <w:tcBorders>
              <w:top w:val="single" w:sz="12" w:space="0" w:color="000000"/>
              <w:left w:val="single" w:sz="6" w:space="0" w:color="CCCCCC"/>
              <w:bottom w:val="single" w:sz="12" w:space="0" w:color="000000"/>
              <w:right w:val="single" w:sz="12" w:space="0" w:color="000000"/>
            </w:tcBorders>
            <w:shd w:val="clear" w:color="auto" w:fill="C1D82F"/>
            <w:tcMar>
              <w:top w:w="0" w:type="dxa"/>
              <w:left w:w="45" w:type="dxa"/>
              <w:bottom w:w="0" w:type="dxa"/>
              <w:right w:w="45" w:type="dxa"/>
            </w:tcMar>
            <w:vAlign w:val="center"/>
          </w:tcPr>
          <w:p w:rsidR="0075231F" w:rsidRPr="00D3272C" w:rsidRDefault="0075231F" w:rsidP="001727A6">
            <w:pPr>
              <w:spacing w:before="0" w:beforeAutospacing="0"/>
              <w:ind w:left="0" w:firstLine="0"/>
              <w:rPr>
                <w:rFonts w:ascii="Calibri" w:eastAsia="Times New Roman" w:hAnsi="Calibri" w:cs="Times New Roman"/>
                <w:b/>
                <w:bCs/>
                <w:color w:val="5F6062"/>
                <w:lang w:eastAsia="en-GB"/>
              </w:rPr>
            </w:pPr>
            <w:r>
              <w:rPr>
                <w:rFonts w:ascii="Calibri" w:eastAsia="Times New Roman" w:hAnsi="Calibri" w:cs="Times New Roman"/>
                <w:b/>
                <w:bCs/>
                <w:color w:val="5F6062"/>
                <w:lang w:eastAsia="en-GB"/>
              </w:rPr>
              <w:t xml:space="preserve">System </w:t>
            </w:r>
            <w:r w:rsidRPr="00D3272C">
              <w:rPr>
                <w:rFonts w:ascii="Calibri" w:eastAsia="Times New Roman" w:hAnsi="Calibri" w:cs="Times New Roman"/>
                <w:b/>
                <w:bCs/>
                <w:color w:val="5F6062"/>
                <w:lang w:eastAsia="en-GB"/>
              </w:rPr>
              <w:t xml:space="preserve"> Reaction</w:t>
            </w:r>
          </w:p>
        </w:tc>
      </w:tr>
      <w:tr w:rsidR="0075231F" w:rsidRPr="00D3272C" w:rsidTr="001C0BFD">
        <w:trPr>
          <w:trHeight w:val="315"/>
        </w:trPr>
        <w:tc>
          <w:tcPr>
            <w:tcW w:w="3164"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Log on to lift portal</w:t>
            </w:r>
          </w:p>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p>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p>
        </w:tc>
        <w:tc>
          <w:tcPr>
            <w:tcW w:w="5952"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A35BF2">
            <w:pPr>
              <w:spacing w:before="0" w:beforeAutospacing="0"/>
              <w:ind w:left="0" w:firstLine="0"/>
              <w:rPr>
                <w:rFonts w:ascii="Calibri" w:eastAsia="Times New Roman" w:hAnsi="Calibri" w:cs="Times New Roman"/>
                <w:color w:val="333333"/>
                <w:sz w:val="20"/>
                <w:szCs w:val="20"/>
                <w:lang w:eastAsia="en-GB"/>
              </w:rPr>
            </w:pPr>
            <w:r>
              <w:rPr>
                <w:rFonts w:ascii="Calibri" w:eastAsia="Times New Roman" w:hAnsi="Calibri" w:cs="Times New Roman"/>
                <w:color w:val="333333"/>
                <w:sz w:val="20"/>
                <w:szCs w:val="20"/>
                <w:lang w:eastAsia="en-GB"/>
              </w:rPr>
              <w:t>The user is presented with</w:t>
            </w:r>
            <w:r w:rsidRPr="00D3272C">
              <w:rPr>
                <w:rFonts w:ascii="Calibri" w:eastAsia="Times New Roman" w:hAnsi="Calibri" w:cs="Times New Roman"/>
                <w:color w:val="333333"/>
                <w:sz w:val="20"/>
                <w:szCs w:val="20"/>
                <w:lang w:eastAsia="en-GB"/>
              </w:rPr>
              <w:t xml:space="preserve"> the welcome page</w:t>
            </w:r>
          </w:p>
          <w:p w:rsidR="0075231F" w:rsidRPr="00D3272C" w:rsidRDefault="0075231F" w:rsidP="00A35BF2">
            <w:pPr>
              <w:spacing w:before="0" w:beforeAutospacing="0"/>
              <w:ind w:left="0" w:firstLine="0"/>
              <w:rPr>
                <w:rFonts w:ascii="Calibri" w:eastAsia="Times New Roman" w:hAnsi="Calibri" w:cs="Times New Roman"/>
                <w:color w:val="333333"/>
                <w:sz w:val="20"/>
                <w:szCs w:val="20"/>
                <w:lang w:eastAsia="en-GB"/>
              </w:rPr>
            </w:pPr>
          </w:p>
        </w:tc>
      </w:tr>
      <w:tr w:rsidR="0075231F" w:rsidRPr="00D3272C" w:rsidTr="001C0BFD">
        <w:trPr>
          <w:trHeight w:val="300"/>
        </w:trPr>
        <w:tc>
          <w:tcPr>
            <w:tcW w:w="3164" w:type="dxa"/>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Click on the operations Icon</w:t>
            </w:r>
            <w:r>
              <w:rPr>
                <w:rFonts w:ascii="Calibri" w:eastAsia="Times New Roman" w:hAnsi="Calibri" w:cs="Times New Roman"/>
                <w:color w:val="000000"/>
                <w:sz w:val="20"/>
                <w:szCs w:val="20"/>
                <w:lang w:eastAsia="en-GB"/>
              </w:rPr>
              <w:t xml:space="preserve"> </w:t>
            </w:r>
          </w:p>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Pr>
                <w:noProof/>
                <w:lang w:eastAsia="en-GB"/>
              </w:rPr>
              <w:drawing>
                <wp:inline distT="0" distB="0" distL="0" distR="0" wp14:anchorId="10580DBB" wp14:editId="1D13720A">
                  <wp:extent cx="3333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3375" cy="352425"/>
                          </a:xfrm>
                          <a:prstGeom prst="rect">
                            <a:avLst/>
                          </a:prstGeom>
                        </pic:spPr>
                      </pic:pic>
                    </a:graphicData>
                  </a:graphic>
                </wp:inline>
              </w:drawing>
            </w:r>
          </w:p>
        </w:tc>
        <w:tc>
          <w:tcPr>
            <w:tcW w:w="5952"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333333"/>
                <w:sz w:val="20"/>
                <w:szCs w:val="20"/>
                <w:lang w:eastAsia="en-GB"/>
              </w:rPr>
            </w:pPr>
            <w:r w:rsidRPr="00D3272C">
              <w:rPr>
                <w:rFonts w:ascii="Calibri" w:eastAsia="Times New Roman" w:hAnsi="Calibri" w:cs="Times New Roman"/>
                <w:color w:val="333333"/>
                <w:sz w:val="20"/>
                <w:szCs w:val="20"/>
                <w:lang w:eastAsia="en-GB"/>
              </w:rPr>
              <w:t xml:space="preserve">The </w:t>
            </w:r>
            <w:r>
              <w:rPr>
                <w:rFonts w:ascii="Calibri" w:eastAsia="Times New Roman" w:hAnsi="Calibri" w:cs="Times New Roman"/>
                <w:color w:val="333333"/>
                <w:sz w:val="20"/>
                <w:szCs w:val="20"/>
                <w:lang w:eastAsia="en-GB"/>
              </w:rPr>
              <w:t>O</w:t>
            </w:r>
            <w:r w:rsidRPr="00D3272C">
              <w:rPr>
                <w:rFonts w:ascii="Calibri" w:eastAsia="Times New Roman" w:hAnsi="Calibri" w:cs="Times New Roman"/>
                <w:color w:val="333333"/>
                <w:sz w:val="20"/>
                <w:szCs w:val="20"/>
                <w:lang w:eastAsia="en-GB"/>
              </w:rPr>
              <w:t>perations</w:t>
            </w:r>
            <w:r>
              <w:rPr>
                <w:rFonts w:ascii="Calibri" w:eastAsia="Times New Roman" w:hAnsi="Calibri" w:cs="Times New Roman"/>
                <w:color w:val="333333"/>
                <w:sz w:val="20"/>
                <w:szCs w:val="20"/>
                <w:lang w:eastAsia="en-GB"/>
              </w:rPr>
              <w:t xml:space="preserve"> Self Service</w:t>
            </w:r>
            <w:r w:rsidRPr="00D3272C">
              <w:rPr>
                <w:rFonts w:ascii="Calibri" w:eastAsia="Times New Roman" w:hAnsi="Calibri" w:cs="Times New Roman"/>
                <w:color w:val="333333"/>
                <w:sz w:val="20"/>
                <w:szCs w:val="20"/>
                <w:lang w:eastAsia="en-GB"/>
              </w:rPr>
              <w:t xml:space="preserve"> is displayed with a list of services in the left hand column</w:t>
            </w:r>
          </w:p>
          <w:p w:rsidR="0075231F" w:rsidRDefault="0075231F" w:rsidP="00D3272C">
            <w:pPr>
              <w:spacing w:before="0" w:beforeAutospacing="0"/>
              <w:ind w:left="0" w:firstLine="0"/>
              <w:rPr>
                <w:rFonts w:ascii="Calibri" w:eastAsia="Times New Roman" w:hAnsi="Calibri" w:cs="Times New Roman"/>
                <w:color w:val="333333"/>
                <w:sz w:val="20"/>
                <w:szCs w:val="20"/>
                <w:lang w:eastAsia="en-GB"/>
              </w:rPr>
            </w:pPr>
          </w:p>
          <w:p w:rsidR="0075231F" w:rsidRPr="00D3272C" w:rsidRDefault="00B750F4" w:rsidP="00D3272C">
            <w:pPr>
              <w:spacing w:before="0" w:beforeAutospacing="0"/>
              <w:ind w:left="0" w:firstLine="0"/>
              <w:rPr>
                <w:rFonts w:ascii="Calibri" w:eastAsia="Times New Roman" w:hAnsi="Calibri" w:cs="Times New Roman"/>
                <w:color w:val="333333"/>
                <w:sz w:val="20"/>
                <w:szCs w:val="20"/>
                <w:lang w:eastAsia="en-GB"/>
              </w:rPr>
            </w:pPr>
            <w:r>
              <w:rPr>
                <w:noProof/>
                <w:lang w:eastAsia="en-GB"/>
              </w:rPr>
              <w:drawing>
                <wp:inline distT="0" distB="0" distL="0" distR="0" wp14:anchorId="1EB7E322" wp14:editId="5649E7D2">
                  <wp:extent cx="3714750" cy="153789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29705" cy="1544083"/>
                          </a:xfrm>
                          <a:prstGeom prst="rect">
                            <a:avLst/>
                          </a:prstGeom>
                        </pic:spPr>
                      </pic:pic>
                    </a:graphicData>
                  </a:graphic>
                </wp:inline>
              </w:drawing>
            </w:r>
          </w:p>
        </w:tc>
      </w:tr>
      <w:tr w:rsidR="0075231F" w:rsidRPr="00D3272C" w:rsidTr="001C0BFD">
        <w:trPr>
          <w:trHeight w:val="870"/>
        </w:trPr>
        <w:tc>
          <w:tcPr>
            <w:tcW w:w="3164" w:type="dxa"/>
            <w:vMerge/>
            <w:tcBorders>
              <w:top w:val="single" w:sz="6" w:space="0" w:color="CCCCCC"/>
              <w:left w:val="single" w:sz="12" w:space="0" w:color="000000"/>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p>
        </w:tc>
        <w:tc>
          <w:tcPr>
            <w:tcW w:w="5952" w:type="dxa"/>
            <w:vMerge/>
            <w:tcBorders>
              <w:top w:val="single" w:sz="6" w:space="0" w:color="CCCCCC"/>
              <w:left w:val="single" w:sz="6" w:space="0" w:color="CCCCCC"/>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color w:val="333333"/>
                <w:sz w:val="20"/>
                <w:szCs w:val="20"/>
                <w:lang w:eastAsia="en-GB"/>
              </w:rPr>
            </w:pPr>
          </w:p>
        </w:tc>
      </w:tr>
      <w:tr w:rsidR="0075231F" w:rsidRPr="00D3272C" w:rsidTr="001C0BFD">
        <w:trPr>
          <w:trHeight w:val="300"/>
        </w:trPr>
        <w:tc>
          <w:tcPr>
            <w:tcW w:w="3164" w:type="dxa"/>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A35BF2">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 xml:space="preserve">From the list of services select </w:t>
            </w:r>
            <w:r>
              <w:rPr>
                <w:rFonts w:ascii="Calibri" w:eastAsia="Times New Roman" w:hAnsi="Calibri" w:cs="Times New Roman"/>
                <w:color w:val="000000"/>
                <w:sz w:val="20"/>
                <w:szCs w:val="20"/>
                <w:lang w:eastAsia="en-GB"/>
              </w:rPr>
              <w:t>“Access Services”.</w:t>
            </w:r>
          </w:p>
          <w:p w:rsidR="0075231F" w:rsidRPr="00D3272C" w:rsidRDefault="00B750F4" w:rsidP="00A35BF2">
            <w:pPr>
              <w:spacing w:before="0" w:beforeAutospacing="0"/>
              <w:ind w:left="0" w:firstLine="0"/>
              <w:rPr>
                <w:rFonts w:ascii="Calibri" w:eastAsia="Times New Roman" w:hAnsi="Calibri" w:cs="Times New Roman"/>
                <w:color w:val="000000"/>
                <w:sz w:val="20"/>
                <w:szCs w:val="20"/>
                <w:lang w:eastAsia="en-GB"/>
              </w:rPr>
            </w:pPr>
            <w:r>
              <w:rPr>
                <w:noProof/>
                <w:lang w:eastAsia="en-GB"/>
              </w:rPr>
              <w:drawing>
                <wp:inline distT="0" distB="0" distL="0" distR="0" wp14:anchorId="01AC64E4" wp14:editId="2327AD2A">
                  <wp:extent cx="2466975" cy="2762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66975" cy="2762250"/>
                          </a:xfrm>
                          <a:prstGeom prst="rect">
                            <a:avLst/>
                          </a:prstGeom>
                        </pic:spPr>
                      </pic:pic>
                    </a:graphicData>
                  </a:graphic>
                </wp:inline>
              </w:drawing>
            </w:r>
          </w:p>
        </w:tc>
        <w:tc>
          <w:tcPr>
            <w:tcW w:w="5952"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sz w:val="20"/>
                <w:szCs w:val="20"/>
                <w:lang w:eastAsia="en-GB"/>
              </w:rPr>
            </w:pPr>
            <w:r w:rsidRPr="00D3272C">
              <w:rPr>
                <w:rFonts w:ascii="Calibri" w:eastAsia="Times New Roman" w:hAnsi="Calibri" w:cs="Times New Roman"/>
                <w:sz w:val="20"/>
                <w:szCs w:val="20"/>
                <w:lang w:eastAsia="en-GB"/>
              </w:rPr>
              <w:t>The selection expands to offer list of choices.</w:t>
            </w:r>
          </w:p>
          <w:p w:rsidR="0075231F" w:rsidRDefault="0075231F" w:rsidP="00D3272C">
            <w:pPr>
              <w:spacing w:before="0" w:beforeAutospacing="0"/>
              <w:ind w:left="0" w:firstLine="0"/>
              <w:rPr>
                <w:rFonts w:ascii="Calibri" w:eastAsia="Times New Roman" w:hAnsi="Calibri" w:cs="Times New Roman"/>
                <w:sz w:val="20"/>
                <w:szCs w:val="20"/>
                <w:lang w:eastAsia="en-GB"/>
              </w:rPr>
            </w:pPr>
          </w:p>
          <w:p w:rsidR="0075231F" w:rsidRPr="00D3272C" w:rsidRDefault="00B750F4" w:rsidP="00D3272C">
            <w:pPr>
              <w:spacing w:before="0" w:beforeAutospacing="0"/>
              <w:ind w:left="0" w:firstLine="0"/>
              <w:rPr>
                <w:rFonts w:ascii="Calibri" w:eastAsia="Times New Roman" w:hAnsi="Calibri" w:cs="Times New Roman"/>
                <w:sz w:val="20"/>
                <w:szCs w:val="20"/>
                <w:lang w:eastAsia="en-GB"/>
              </w:rPr>
            </w:pPr>
            <w:r>
              <w:rPr>
                <w:noProof/>
                <w:lang w:eastAsia="en-GB"/>
              </w:rPr>
              <w:drawing>
                <wp:inline distT="0" distB="0" distL="0" distR="0" wp14:anchorId="67DDDE81" wp14:editId="3A134010">
                  <wp:extent cx="2486025" cy="3867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86025" cy="3867150"/>
                          </a:xfrm>
                          <a:prstGeom prst="rect">
                            <a:avLst/>
                          </a:prstGeom>
                        </pic:spPr>
                      </pic:pic>
                    </a:graphicData>
                  </a:graphic>
                </wp:inline>
              </w:drawing>
            </w:r>
            <w:bookmarkStart w:id="0" w:name="_GoBack"/>
            <w:bookmarkEnd w:id="0"/>
          </w:p>
        </w:tc>
      </w:tr>
      <w:tr w:rsidR="0075231F" w:rsidRPr="00D3272C" w:rsidTr="001C0BFD">
        <w:trPr>
          <w:trHeight w:val="300"/>
        </w:trPr>
        <w:tc>
          <w:tcPr>
            <w:tcW w:w="3164" w:type="dxa"/>
            <w:vMerge/>
            <w:tcBorders>
              <w:top w:val="single" w:sz="6" w:space="0" w:color="CCCCCC"/>
              <w:left w:val="single" w:sz="12" w:space="0" w:color="000000"/>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p>
        </w:tc>
        <w:tc>
          <w:tcPr>
            <w:tcW w:w="5952" w:type="dxa"/>
            <w:vMerge/>
            <w:tcBorders>
              <w:top w:val="single" w:sz="6" w:space="0" w:color="CCCCCC"/>
              <w:left w:val="single" w:sz="6" w:space="0" w:color="CCCCCC"/>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sz w:val="20"/>
                <w:szCs w:val="20"/>
                <w:lang w:eastAsia="en-GB"/>
              </w:rPr>
            </w:pPr>
          </w:p>
        </w:tc>
      </w:tr>
      <w:tr w:rsidR="0075231F" w:rsidRPr="00D3272C" w:rsidTr="001C0BFD">
        <w:trPr>
          <w:trHeight w:val="315"/>
        </w:trPr>
        <w:tc>
          <w:tcPr>
            <w:tcW w:w="3164" w:type="dxa"/>
            <w:vMerge/>
            <w:tcBorders>
              <w:top w:val="single" w:sz="6" w:space="0" w:color="CCCCCC"/>
              <w:left w:val="single" w:sz="12" w:space="0" w:color="000000"/>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p>
        </w:tc>
        <w:tc>
          <w:tcPr>
            <w:tcW w:w="5952" w:type="dxa"/>
            <w:vMerge/>
            <w:tcBorders>
              <w:top w:val="single" w:sz="6" w:space="0" w:color="CCCCCC"/>
              <w:left w:val="single" w:sz="6" w:space="0" w:color="CCCCCC"/>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sz w:val="20"/>
                <w:szCs w:val="20"/>
                <w:lang w:eastAsia="en-GB"/>
              </w:rPr>
            </w:pPr>
          </w:p>
        </w:tc>
      </w:tr>
      <w:tr w:rsidR="0075231F" w:rsidRPr="00D3272C" w:rsidTr="001C0BFD">
        <w:trPr>
          <w:trHeight w:val="300"/>
        </w:trPr>
        <w:tc>
          <w:tcPr>
            <w:tcW w:w="3164" w:type="dxa"/>
            <w:vMerge w:val="restart"/>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 xml:space="preserve">Select Permanent access </w:t>
            </w:r>
          </w:p>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p>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Pr>
                <w:noProof/>
                <w:lang w:eastAsia="en-GB"/>
              </w:rPr>
              <w:lastRenderedPageBreak/>
              <w:drawing>
                <wp:inline distT="0" distB="0" distL="0" distR="0" wp14:anchorId="0E0A9877" wp14:editId="4787D4DD">
                  <wp:extent cx="1911458"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11458" cy="2286000"/>
                          </a:xfrm>
                          <a:prstGeom prst="rect">
                            <a:avLst/>
                          </a:prstGeom>
                        </pic:spPr>
                      </pic:pic>
                    </a:graphicData>
                  </a:graphic>
                </wp:inline>
              </w:drawing>
            </w:r>
          </w:p>
        </w:tc>
        <w:tc>
          <w:tcPr>
            <w:tcW w:w="5952"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333333"/>
                <w:sz w:val="20"/>
                <w:szCs w:val="20"/>
                <w:lang w:eastAsia="en-GB"/>
              </w:rPr>
            </w:pPr>
            <w:r w:rsidRPr="00D3272C">
              <w:rPr>
                <w:rFonts w:ascii="Calibri" w:eastAsia="Times New Roman" w:hAnsi="Calibri" w:cs="Times New Roman"/>
                <w:color w:val="333333"/>
                <w:sz w:val="20"/>
                <w:szCs w:val="20"/>
                <w:lang w:eastAsia="en-GB"/>
              </w:rPr>
              <w:lastRenderedPageBreak/>
              <w:t>Permanent access landing page is displayed.</w:t>
            </w:r>
          </w:p>
          <w:p w:rsidR="0075231F" w:rsidRPr="00D3272C" w:rsidRDefault="0075231F" w:rsidP="00D3272C">
            <w:pPr>
              <w:spacing w:before="0" w:beforeAutospacing="0"/>
              <w:ind w:left="0" w:firstLine="0"/>
              <w:rPr>
                <w:rFonts w:ascii="Calibri" w:eastAsia="Times New Roman" w:hAnsi="Calibri" w:cs="Times New Roman"/>
                <w:color w:val="333333"/>
                <w:sz w:val="20"/>
                <w:szCs w:val="20"/>
                <w:lang w:eastAsia="en-GB"/>
              </w:rPr>
            </w:pPr>
            <w:r>
              <w:rPr>
                <w:noProof/>
                <w:lang w:eastAsia="en-GB"/>
              </w:rPr>
              <w:lastRenderedPageBreak/>
              <w:drawing>
                <wp:inline distT="0" distB="0" distL="0" distR="0" wp14:anchorId="40FDEEA3" wp14:editId="68B8C093">
                  <wp:extent cx="3014701" cy="2447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17442" cy="2450151"/>
                          </a:xfrm>
                          <a:prstGeom prst="rect">
                            <a:avLst/>
                          </a:prstGeom>
                        </pic:spPr>
                      </pic:pic>
                    </a:graphicData>
                  </a:graphic>
                </wp:inline>
              </w:drawing>
            </w:r>
          </w:p>
        </w:tc>
      </w:tr>
      <w:tr w:rsidR="0075231F" w:rsidRPr="00D3272C" w:rsidTr="001C0BFD">
        <w:trPr>
          <w:trHeight w:val="315"/>
        </w:trPr>
        <w:tc>
          <w:tcPr>
            <w:tcW w:w="3164" w:type="dxa"/>
            <w:vMerge/>
            <w:tcBorders>
              <w:top w:val="single" w:sz="6" w:space="0" w:color="CCCCCC"/>
              <w:left w:val="single" w:sz="12" w:space="0" w:color="000000"/>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p>
        </w:tc>
        <w:tc>
          <w:tcPr>
            <w:tcW w:w="5952" w:type="dxa"/>
            <w:vMerge/>
            <w:tcBorders>
              <w:top w:val="single" w:sz="6" w:space="0" w:color="CCCCCC"/>
              <w:left w:val="single" w:sz="6" w:space="0" w:color="CCCCCC"/>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color w:val="333333"/>
                <w:sz w:val="20"/>
                <w:szCs w:val="20"/>
                <w:lang w:eastAsia="en-GB"/>
              </w:rPr>
            </w:pPr>
          </w:p>
        </w:tc>
      </w:tr>
      <w:tr w:rsidR="0075231F" w:rsidRPr="00D3272C" w:rsidTr="001C0BFD">
        <w:trPr>
          <w:trHeight w:val="300"/>
        </w:trPr>
        <w:tc>
          <w:tcPr>
            <w:tcW w:w="3164" w:type="dxa"/>
            <w:tcBorders>
              <w:top w:val="single" w:sz="6" w:space="0" w:color="CCCCCC"/>
              <w:left w:val="single" w:sz="12" w:space="0" w:color="000000"/>
              <w:bottom w:val="single" w:sz="6" w:space="0" w:color="CCCCCC"/>
              <w:right w:val="single" w:sz="12" w:space="0" w:color="000000"/>
            </w:tcBorders>
            <w:shd w:val="clear" w:color="auto" w:fill="FFFFFF"/>
            <w:tcMar>
              <w:top w:w="0" w:type="dxa"/>
              <w:left w:w="45" w:type="dxa"/>
              <w:bottom w:w="0" w:type="dxa"/>
              <w:right w:w="45" w:type="dxa"/>
            </w:tcMa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lastRenderedPageBreak/>
              <w:t>Under heading new PAC select "order now"</w:t>
            </w:r>
          </w:p>
        </w:tc>
        <w:tc>
          <w:tcPr>
            <w:tcW w:w="5952"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 xml:space="preserve">A blank permanent access form appears </w:t>
            </w:r>
          </w:p>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p>
        </w:tc>
      </w:tr>
      <w:tr w:rsidR="0075231F" w:rsidRPr="00D3272C" w:rsidTr="001C0BFD">
        <w:trPr>
          <w:trHeight w:val="300"/>
        </w:trPr>
        <w:tc>
          <w:tcPr>
            <w:tcW w:w="3164" w:type="dxa"/>
            <w:tcBorders>
              <w:top w:val="single" w:sz="6" w:space="0" w:color="CCCCCC"/>
              <w:left w:val="single" w:sz="12" w:space="0" w:color="000000"/>
              <w:bottom w:val="single" w:sz="6" w:space="0" w:color="CCCCCC"/>
              <w:right w:val="single" w:sz="12" w:space="0" w:color="000000"/>
            </w:tcBorders>
            <w:shd w:val="clear" w:color="auto" w:fill="FFFFFF"/>
            <w:tcMar>
              <w:top w:w="0" w:type="dxa"/>
              <w:left w:w="45" w:type="dxa"/>
              <w:bottom w:w="0" w:type="dxa"/>
              <w:right w:w="45" w:type="dxa"/>
            </w:tcMar>
            <w:vAlign w:val="bottom"/>
            <w:hideMark/>
          </w:tcPr>
          <w:p w:rsidR="0075231F" w:rsidRPr="00D3272C" w:rsidRDefault="0075231F" w:rsidP="00D3272C">
            <w:pPr>
              <w:spacing w:before="0" w:beforeAutospacing="0"/>
              <w:ind w:left="0" w:firstLine="0"/>
              <w:rPr>
                <w:rFonts w:ascii="Calibri" w:eastAsia="Times New Roman" w:hAnsi="Calibri" w:cs="Times New Roman"/>
                <w:sz w:val="20"/>
                <w:szCs w:val="20"/>
                <w:lang w:eastAsia="en-GB"/>
              </w:rPr>
            </w:pPr>
          </w:p>
        </w:tc>
        <w:tc>
          <w:tcPr>
            <w:tcW w:w="5952" w:type="dxa"/>
            <w:vMerge/>
            <w:tcBorders>
              <w:top w:val="single" w:sz="6" w:space="0" w:color="CCCCCC"/>
              <w:left w:val="single" w:sz="6" w:space="0" w:color="CCCCCC"/>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p>
        </w:tc>
      </w:tr>
      <w:tr w:rsidR="0075231F" w:rsidRPr="00D3272C" w:rsidTr="001C0BFD">
        <w:trPr>
          <w:trHeight w:val="315"/>
        </w:trPr>
        <w:tc>
          <w:tcPr>
            <w:tcW w:w="3164"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bottom"/>
            <w:hideMark/>
          </w:tcPr>
          <w:p w:rsidR="0075231F" w:rsidRPr="00D3272C" w:rsidRDefault="0075231F" w:rsidP="00D3272C">
            <w:pPr>
              <w:spacing w:before="0" w:beforeAutospacing="0"/>
              <w:ind w:left="0" w:firstLine="0"/>
              <w:rPr>
                <w:rFonts w:ascii="Calibri" w:eastAsia="Times New Roman" w:hAnsi="Calibri" w:cs="Times New Roman"/>
                <w:sz w:val="20"/>
                <w:szCs w:val="20"/>
                <w:lang w:eastAsia="en-GB"/>
              </w:rPr>
            </w:pPr>
          </w:p>
        </w:tc>
        <w:tc>
          <w:tcPr>
            <w:tcW w:w="5952" w:type="dxa"/>
            <w:vMerge/>
            <w:tcBorders>
              <w:top w:val="single" w:sz="6" w:space="0" w:color="CCCCCC"/>
              <w:left w:val="single" w:sz="6" w:space="0" w:color="CCCCCC"/>
              <w:bottom w:val="single" w:sz="12" w:space="0" w:color="000000"/>
              <w:right w:val="single" w:sz="12" w:space="0" w:color="000000"/>
            </w:tcBorders>
            <w:vAlign w:val="cente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p>
        </w:tc>
      </w:tr>
      <w:tr w:rsidR="0075231F" w:rsidRPr="00D3272C" w:rsidTr="001C0BFD">
        <w:trPr>
          <w:trHeight w:val="1470"/>
        </w:trPr>
        <w:tc>
          <w:tcPr>
            <w:tcW w:w="3164"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Select the person for whom the card is requested (the card holder) from the list of inducted persons the system provided. This can be achieved via predictive text or the search icon.</w:t>
            </w:r>
          </w:p>
        </w:tc>
        <w:tc>
          <w:tcPr>
            <w:tcW w:w="5952"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The box will populate with the users name.</w:t>
            </w:r>
          </w:p>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Pr>
                <w:noProof/>
                <w:lang w:eastAsia="en-GB"/>
              </w:rPr>
              <w:drawing>
                <wp:inline distT="0" distB="0" distL="0" distR="0" wp14:anchorId="12C0ADAF" wp14:editId="04D3C3BB">
                  <wp:extent cx="3718009" cy="866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18009" cy="866775"/>
                          </a:xfrm>
                          <a:prstGeom prst="rect">
                            <a:avLst/>
                          </a:prstGeom>
                        </pic:spPr>
                      </pic:pic>
                    </a:graphicData>
                  </a:graphic>
                </wp:inline>
              </w:drawing>
            </w:r>
          </w:p>
        </w:tc>
      </w:tr>
      <w:tr w:rsidR="0075231F" w:rsidRPr="00D3272C" w:rsidTr="001C0BFD">
        <w:trPr>
          <w:trHeight w:val="1575"/>
        </w:trPr>
        <w:tc>
          <w:tcPr>
            <w:tcW w:w="3164"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hideMark/>
          </w:tcPr>
          <w:p w:rsidR="0075231F" w:rsidRPr="00D3272C" w:rsidRDefault="0075231F" w:rsidP="00D3272C">
            <w:pPr>
              <w:spacing w:before="0" w:beforeAutospacing="0"/>
              <w:ind w:left="0" w:firstLine="0"/>
              <w:rPr>
                <w:rFonts w:ascii="Calibri" w:eastAsia="Times New Roman" w:hAnsi="Calibri" w:cs="Times New Roman"/>
                <w:sz w:val="20"/>
                <w:szCs w:val="20"/>
                <w:lang w:eastAsia="en-GB"/>
              </w:rPr>
            </w:pPr>
            <w:r w:rsidRPr="00D3272C">
              <w:rPr>
                <w:rFonts w:ascii="Calibri" w:eastAsia="Times New Roman" w:hAnsi="Calibri" w:cs="Times New Roman"/>
                <w:sz w:val="20"/>
                <w:szCs w:val="20"/>
                <w:lang w:eastAsia="en-GB"/>
              </w:rPr>
              <w:t>Press Select location</w:t>
            </w:r>
          </w:p>
        </w:tc>
        <w:tc>
          <w:tcPr>
            <w:tcW w:w="5952"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sz w:val="20"/>
                <w:szCs w:val="20"/>
                <w:lang w:eastAsia="en-GB"/>
              </w:rPr>
            </w:pPr>
            <w:r w:rsidRPr="00D3272C">
              <w:rPr>
                <w:rFonts w:ascii="Calibri" w:eastAsia="Times New Roman" w:hAnsi="Calibri" w:cs="Times New Roman"/>
                <w:sz w:val="20"/>
                <w:szCs w:val="20"/>
                <w:lang w:eastAsia="en-GB"/>
              </w:rPr>
              <w:t>A reduced list will appear displaying relevant locations where the users company has leased space from Global Switch.</w:t>
            </w:r>
          </w:p>
          <w:p w:rsidR="0075231F" w:rsidRPr="00D3272C" w:rsidRDefault="0075231F" w:rsidP="00D3272C">
            <w:pPr>
              <w:spacing w:before="0" w:beforeAutospacing="0"/>
              <w:ind w:left="0" w:firstLine="0"/>
              <w:rPr>
                <w:rFonts w:ascii="Calibri" w:eastAsia="Times New Roman" w:hAnsi="Calibri" w:cs="Times New Roman"/>
                <w:sz w:val="20"/>
                <w:szCs w:val="20"/>
                <w:lang w:eastAsia="en-GB"/>
              </w:rPr>
            </w:pPr>
            <w:r>
              <w:rPr>
                <w:noProof/>
                <w:lang w:eastAsia="en-GB"/>
              </w:rPr>
              <w:drawing>
                <wp:inline distT="0" distB="0" distL="0" distR="0" wp14:anchorId="4B089667" wp14:editId="237ED379">
                  <wp:extent cx="3714750" cy="60773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714750" cy="607730"/>
                          </a:xfrm>
                          <a:prstGeom prst="rect">
                            <a:avLst/>
                          </a:prstGeom>
                        </pic:spPr>
                      </pic:pic>
                    </a:graphicData>
                  </a:graphic>
                </wp:inline>
              </w:drawing>
            </w:r>
          </w:p>
        </w:tc>
      </w:tr>
      <w:tr w:rsidR="0075231F" w:rsidRPr="00D3272C" w:rsidTr="001C0BFD">
        <w:trPr>
          <w:trHeight w:val="1320"/>
        </w:trPr>
        <w:tc>
          <w:tcPr>
            <w:tcW w:w="3164"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Select areas of access, double click on desired areas to move from left to right side.</w:t>
            </w:r>
          </w:p>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Pr>
                <w:noProof/>
                <w:lang w:eastAsia="en-GB"/>
              </w:rPr>
              <w:drawing>
                <wp:inline distT="0" distB="0" distL="0" distR="0" wp14:anchorId="53838B91" wp14:editId="788E25DE">
                  <wp:extent cx="1972357" cy="10858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972357" cy="1085850"/>
                          </a:xfrm>
                          <a:prstGeom prst="rect">
                            <a:avLst/>
                          </a:prstGeom>
                        </pic:spPr>
                      </pic:pic>
                    </a:graphicData>
                  </a:graphic>
                </wp:inline>
              </w:drawing>
            </w:r>
          </w:p>
        </w:tc>
        <w:tc>
          <w:tcPr>
            <w:tcW w:w="5952"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rsidR="0075231F" w:rsidRPr="00D3272C" w:rsidRDefault="0075231F" w:rsidP="00D3272C">
            <w:pPr>
              <w:spacing w:before="0" w:beforeAutospacing="0"/>
              <w:ind w:left="0" w:firstLine="0"/>
              <w:rPr>
                <w:rFonts w:ascii="Calibri" w:eastAsia="Times New Roman" w:hAnsi="Calibri" w:cs="Times New Roman"/>
                <w:sz w:val="20"/>
                <w:szCs w:val="20"/>
                <w:lang w:eastAsia="en-GB"/>
              </w:rPr>
            </w:pPr>
            <w:r w:rsidRPr="00D3272C">
              <w:rPr>
                <w:rFonts w:ascii="Calibri" w:eastAsia="Times New Roman" w:hAnsi="Calibri" w:cs="Times New Roman"/>
                <w:sz w:val="20"/>
                <w:szCs w:val="20"/>
                <w:lang w:eastAsia="en-GB"/>
              </w:rPr>
              <w:t>A reduced list will appear displaying relevant locations only which the card holder has passed inductions for.</w:t>
            </w:r>
          </w:p>
        </w:tc>
      </w:tr>
      <w:tr w:rsidR="0075231F" w:rsidRPr="00D3272C" w:rsidTr="001C0BFD">
        <w:trPr>
          <w:trHeight w:val="1410"/>
        </w:trPr>
        <w:tc>
          <w:tcPr>
            <w:tcW w:w="3164"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Choose from the choice field if you want the PAC to expire when the holders induction expires</w:t>
            </w:r>
          </w:p>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Pr>
                <w:noProof/>
                <w:lang w:eastAsia="en-GB"/>
              </w:rPr>
              <w:drawing>
                <wp:inline distT="0" distB="0" distL="0" distR="0" wp14:anchorId="004FC0F2" wp14:editId="0EA9AACE">
                  <wp:extent cx="1971675" cy="485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71675" cy="485775"/>
                          </a:xfrm>
                          <a:prstGeom prst="rect">
                            <a:avLst/>
                          </a:prstGeom>
                        </pic:spPr>
                      </pic:pic>
                    </a:graphicData>
                  </a:graphic>
                </wp:inline>
              </w:drawing>
            </w:r>
          </w:p>
        </w:tc>
        <w:tc>
          <w:tcPr>
            <w:tcW w:w="5952"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sz w:val="20"/>
                <w:szCs w:val="20"/>
                <w:lang w:eastAsia="en-GB"/>
              </w:rPr>
            </w:pPr>
            <w:r w:rsidRPr="00D3272C">
              <w:rPr>
                <w:rFonts w:ascii="Calibri" w:eastAsia="Times New Roman" w:hAnsi="Calibri" w:cs="Times New Roman"/>
                <w:sz w:val="20"/>
                <w:szCs w:val="20"/>
                <w:lang w:eastAsia="en-GB"/>
              </w:rPr>
              <w:t>System offers two choices:- (mandatory field)</w:t>
            </w:r>
            <w:r w:rsidRPr="00D3272C">
              <w:rPr>
                <w:rFonts w:ascii="Calibri" w:eastAsia="Times New Roman" w:hAnsi="Calibri" w:cs="Times New Roman"/>
                <w:sz w:val="20"/>
                <w:szCs w:val="20"/>
                <w:lang w:eastAsia="en-GB"/>
              </w:rPr>
              <w:br/>
              <w:t>YES - if selected the card remains active all the time the holder maintains an active induction.</w:t>
            </w:r>
            <w:r w:rsidRPr="00D3272C">
              <w:rPr>
                <w:rFonts w:ascii="Calibri" w:eastAsia="Times New Roman" w:hAnsi="Calibri" w:cs="Times New Roman"/>
                <w:sz w:val="20"/>
                <w:szCs w:val="20"/>
                <w:lang w:eastAsia="en-GB"/>
              </w:rPr>
              <w:br/>
              <w:t>NO - An additional field will appear requesting a fixed date on which the PAC will expire.</w:t>
            </w:r>
          </w:p>
          <w:p w:rsidR="0075231F" w:rsidRPr="00D3272C" w:rsidRDefault="0075231F" w:rsidP="00D3272C">
            <w:pPr>
              <w:spacing w:before="0" w:beforeAutospacing="0"/>
              <w:ind w:left="0" w:firstLine="0"/>
              <w:rPr>
                <w:rFonts w:ascii="Calibri" w:eastAsia="Times New Roman" w:hAnsi="Calibri" w:cs="Times New Roman"/>
                <w:sz w:val="20"/>
                <w:szCs w:val="20"/>
                <w:lang w:eastAsia="en-GB"/>
              </w:rPr>
            </w:pPr>
            <w:r>
              <w:rPr>
                <w:noProof/>
                <w:lang w:eastAsia="en-GB"/>
              </w:rPr>
              <w:drawing>
                <wp:inline distT="0" distB="0" distL="0" distR="0" wp14:anchorId="1E0A5EBB" wp14:editId="0EE0EF21">
                  <wp:extent cx="2390774" cy="923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93389" cy="924935"/>
                          </a:xfrm>
                          <a:prstGeom prst="rect">
                            <a:avLst/>
                          </a:prstGeom>
                        </pic:spPr>
                      </pic:pic>
                    </a:graphicData>
                  </a:graphic>
                </wp:inline>
              </w:drawing>
            </w:r>
          </w:p>
        </w:tc>
      </w:tr>
      <w:tr w:rsidR="0075231F" w:rsidRPr="00D3272C" w:rsidTr="00F06379">
        <w:trPr>
          <w:trHeight w:val="1410"/>
        </w:trPr>
        <w:tc>
          <w:tcPr>
            <w:tcW w:w="9116" w:type="dxa"/>
            <w:gridSpan w:val="2"/>
            <w:tcBorders>
              <w:top w:val="nil"/>
              <w:left w:val="nil"/>
              <w:bottom w:val="single" w:sz="12" w:space="0" w:color="000000"/>
              <w:right w:val="nil"/>
            </w:tcBorders>
            <w:tcMar>
              <w:top w:w="0" w:type="dxa"/>
              <w:left w:w="45" w:type="dxa"/>
              <w:bottom w:w="0" w:type="dxa"/>
              <w:right w:w="45" w:type="dxa"/>
            </w:tcMar>
          </w:tcPr>
          <w:p w:rsidR="0075231F" w:rsidRPr="00D3272C" w:rsidRDefault="0075231F" w:rsidP="00D3272C">
            <w:pPr>
              <w:spacing w:before="0" w:beforeAutospacing="0"/>
              <w:ind w:left="0" w:firstLine="0"/>
              <w:rPr>
                <w:rFonts w:ascii="Calibri" w:eastAsia="Times New Roman" w:hAnsi="Calibri" w:cs="Times New Roman"/>
                <w:sz w:val="20"/>
                <w:szCs w:val="20"/>
                <w:lang w:eastAsia="en-GB"/>
              </w:rPr>
            </w:pPr>
            <w:r>
              <w:rPr>
                <w:rFonts w:ascii="Calibri" w:eastAsia="Times New Roman" w:hAnsi="Calibri" w:cs="Times New Roman"/>
                <w:sz w:val="20"/>
                <w:szCs w:val="20"/>
                <w:lang w:eastAsia="en-GB"/>
              </w:rPr>
              <w:lastRenderedPageBreak/>
              <w:t>Continued,</w:t>
            </w:r>
          </w:p>
        </w:tc>
      </w:tr>
      <w:tr w:rsidR="0075231F" w:rsidRPr="00D3272C" w:rsidTr="001727A6">
        <w:trPr>
          <w:trHeight w:val="315"/>
        </w:trPr>
        <w:tc>
          <w:tcPr>
            <w:tcW w:w="3164" w:type="dxa"/>
            <w:tcBorders>
              <w:top w:val="single" w:sz="12" w:space="0" w:color="000000"/>
              <w:left w:val="single" w:sz="12" w:space="0" w:color="000000"/>
              <w:bottom w:val="single" w:sz="12" w:space="0" w:color="000000"/>
              <w:right w:val="single" w:sz="12" w:space="0" w:color="000000"/>
            </w:tcBorders>
            <w:shd w:val="clear" w:color="auto" w:fill="C1D82F"/>
            <w:tcMar>
              <w:top w:w="0" w:type="dxa"/>
              <w:left w:w="45" w:type="dxa"/>
              <w:bottom w:w="0" w:type="dxa"/>
              <w:right w:w="45" w:type="dxa"/>
            </w:tcMar>
            <w:vAlign w:val="center"/>
            <w:hideMark/>
          </w:tcPr>
          <w:p w:rsidR="0075231F" w:rsidRPr="00D3272C" w:rsidRDefault="0075231F" w:rsidP="001727A6">
            <w:pPr>
              <w:spacing w:before="0" w:beforeAutospacing="0"/>
              <w:ind w:left="0" w:firstLine="0"/>
              <w:rPr>
                <w:rFonts w:ascii="Calibri" w:eastAsia="Times New Roman" w:hAnsi="Calibri" w:cs="Times New Roman"/>
                <w:b/>
                <w:bCs/>
                <w:color w:val="5F6062"/>
                <w:lang w:eastAsia="en-GB"/>
              </w:rPr>
            </w:pPr>
            <w:r w:rsidRPr="00D3272C">
              <w:rPr>
                <w:rFonts w:ascii="Calibri" w:eastAsia="Times New Roman" w:hAnsi="Calibri" w:cs="Times New Roman"/>
                <w:b/>
                <w:bCs/>
                <w:color w:val="5F6062"/>
                <w:lang w:eastAsia="en-GB"/>
              </w:rPr>
              <w:t>Action</w:t>
            </w:r>
          </w:p>
        </w:tc>
        <w:tc>
          <w:tcPr>
            <w:tcW w:w="5952" w:type="dxa"/>
            <w:tcBorders>
              <w:top w:val="single" w:sz="12" w:space="0" w:color="000000"/>
              <w:left w:val="single" w:sz="6" w:space="0" w:color="CCCCCC"/>
              <w:bottom w:val="single" w:sz="12" w:space="0" w:color="000000"/>
              <w:right w:val="single" w:sz="12" w:space="0" w:color="000000"/>
            </w:tcBorders>
            <w:shd w:val="clear" w:color="auto" w:fill="C1D82F"/>
            <w:tcMar>
              <w:top w:w="0" w:type="dxa"/>
              <w:left w:w="45" w:type="dxa"/>
              <w:bottom w:w="0" w:type="dxa"/>
              <w:right w:w="45" w:type="dxa"/>
            </w:tcMar>
            <w:vAlign w:val="center"/>
            <w:hideMark/>
          </w:tcPr>
          <w:p w:rsidR="0075231F" w:rsidRPr="00D3272C" w:rsidRDefault="0075231F" w:rsidP="001727A6">
            <w:pPr>
              <w:spacing w:before="0" w:beforeAutospacing="0"/>
              <w:ind w:left="0" w:firstLine="0"/>
              <w:rPr>
                <w:rFonts w:ascii="Calibri" w:eastAsia="Times New Roman" w:hAnsi="Calibri" w:cs="Times New Roman"/>
                <w:b/>
                <w:bCs/>
                <w:color w:val="5F6062"/>
                <w:lang w:eastAsia="en-GB"/>
              </w:rPr>
            </w:pPr>
            <w:r>
              <w:rPr>
                <w:rFonts w:ascii="Calibri" w:eastAsia="Times New Roman" w:hAnsi="Calibri" w:cs="Times New Roman"/>
                <w:b/>
                <w:bCs/>
                <w:color w:val="5F6062"/>
                <w:lang w:eastAsia="en-GB"/>
              </w:rPr>
              <w:t xml:space="preserve">System </w:t>
            </w:r>
            <w:r w:rsidRPr="00D3272C">
              <w:rPr>
                <w:rFonts w:ascii="Calibri" w:eastAsia="Times New Roman" w:hAnsi="Calibri" w:cs="Times New Roman"/>
                <w:b/>
                <w:bCs/>
                <w:color w:val="5F6062"/>
                <w:lang w:eastAsia="en-GB"/>
              </w:rPr>
              <w:t xml:space="preserve"> Reaction</w:t>
            </w:r>
          </w:p>
        </w:tc>
      </w:tr>
      <w:tr w:rsidR="0075231F" w:rsidRPr="00D3272C" w:rsidTr="001C0BFD">
        <w:trPr>
          <w:trHeight w:val="855"/>
        </w:trPr>
        <w:tc>
          <w:tcPr>
            <w:tcW w:w="3164"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Complete optional comments field if needed</w:t>
            </w:r>
          </w:p>
        </w:tc>
        <w:tc>
          <w:tcPr>
            <w:tcW w:w="5952"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 xml:space="preserve">Comments will be retained for future reference. </w:t>
            </w:r>
          </w:p>
        </w:tc>
      </w:tr>
      <w:tr w:rsidR="0075231F" w:rsidRPr="00D3272C" w:rsidTr="001C0BFD">
        <w:trPr>
          <w:trHeight w:val="3600"/>
        </w:trPr>
        <w:tc>
          <w:tcPr>
            <w:tcW w:w="3164" w:type="dxa"/>
            <w:tcBorders>
              <w:top w:val="single" w:sz="6" w:space="0" w:color="CCCCCC"/>
              <w:left w:val="single" w:sz="12" w:space="0" w:color="000000"/>
              <w:bottom w:val="single" w:sz="12" w:space="0" w:color="000000"/>
              <w:right w:val="single" w:sz="12" w:space="0" w:color="000000"/>
            </w:tcBorders>
            <w:noWrap/>
            <w:tcMar>
              <w:top w:w="0" w:type="dxa"/>
              <w:left w:w="45" w:type="dxa"/>
              <w:bottom w:w="0" w:type="dxa"/>
              <w:right w:w="45" w:type="dxa"/>
            </w:tcMar>
            <w:hideMark/>
          </w:tcPr>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Hit submit button</w:t>
            </w:r>
          </w:p>
          <w:p w:rsidR="0075231F" w:rsidRDefault="0075231F" w:rsidP="00D3272C">
            <w:pPr>
              <w:spacing w:before="0" w:beforeAutospacing="0"/>
              <w:ind w:left="0" w:firstLine="0"/>
              <w:rPr>
                <w:rFonts w:ascii="Calibri" w:eastAsia="Times New Roman" w:hAnsi="Calibri" w:cs="Times New Roman"/>
                <w:color w:val="000000"/>
                <w:sz w:val="20"/>
                <w:szCs w:val="20"/>
                <w:lang w:eastAsia="en-GB"/>
              </w:rPr>
            </w:pPr>
          </w:p>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Pr>
                <w:noProof/>
                <w:lang w:eastAsia="en-GB"/>
              </w:rPr>
              <w:drawing>
                <wp:inline distT="0" distB="0" distL="0" distR="0" wp14:anchorId="66427DB5" wp14:editId="1FDD75DA">
                  <wp:extent cx="904875" cy="4572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04875" cy="457200"/>
                          </a:xfrm>
                          <a:prstGeom prst="rect">
                            <a:avLst/>
                          </a:prstGeom>
                        </pic:spPr>
                      </pic:pic>
                    </a:graphicData>
                  </a:graphic>
                </wp:inline>
              </w:drawing>
            </w:r>
          </w:p>
        </w:tc>
        <w:tc>
          <w:tcPr>
            <w:tcW w:w="5952"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rsidR="0075231F" w:rsidRPr="00D3272C" w:rsidRDefault="0075231F" w:rsidP="00D3272C">
            <w:pPr>
              <w:spacing w:before="0" w:beforeAutospacing="0"/>
              <w:ind w:left="0" w:firstLine="0"/>
              <w:rPr>
                <w:rFonts w:ascii="Calibri" w:eastAsia="Times New Roman" w:hAnsi="Calibri" w:cs="Times New Roman"/>
                <w:color w:val="000000"/>
                <w:sz w:val="20"/>
                <w:szCs w:val="20"/>
                <w:lang w:eastAsia="en-GB"/>
              </w:rPr>
            </w:pPr>
            <w:r w:rsidRPr="00D3272C">
              <w:rPr>
                <w:rFonts w:ascii="Calibri" w:eastAsia="Times New Roman" w:hAnsi="Calibri" w:cs="Times New Roman"/>
                <w:color w:val="000000"/>
                <w:sz w:val="20"/>
                <w:szCs w:val="20"/>
                <w:lang w:eastAsia="en-GB"/>
              </w:rPr>
              <w:t>The system will respond by returning an on screen message that confirms the request with a unique number that corresponds to the request.</w:t>
            </w:r>
            <w:r w:rsidRPr="00D3272C">
              <w:rPr>
                <w:rFonts w:ascii="Calibri" w:eastAsia="Times New Roman" w:hAnsi="Calibri" w:cs="Times New Roman"/>
                <w:color w:val="000000"/>
                <w:sz w:val="20"/>
                <w:szCs w:val="20"/>
                <w:lang w:eastAsia="en-GB"/>
              </w:rPr>
              <w:br/>
              <w:t>If customer has PAC available status of the request will become awaiting collection, at this point two emails are sent, one to security and one to the requester and the request can be seen in the security PAC inbox awaiting fulfilment.</w:t>
            </w:r>
            <w:r w:rsidRPr="00D3272C">
              <w:rPr>
                <w:rFonts w:ascii="Calibri" w:eastAsia="Times New Roman" w:hAnsi="Calibri" w:cs="Times New Roman"/>
                <w:color w:val="000000"/>
                <w:sz w:val="20"/>
                <w:szCs w:val="20"/>
                <w:lang w:eastAsia="en-GB"/>
              </w:rPr>
              <w:br/>
              <w:t>if no PAC's are available an email request goes out to Global Switch commercial Admin to request quote and request status is set to awaiting quote. An email is also sent to the requester and the request is routed to the commercial admin inbox.</w:t>
            </w:r>
          </w:p>
        </w:tc>
      </w:tr>
    </w:tbl>
    <w:p w:rsidR="008F7C87" w:rsidRDefault="008F7C87"/>
    <w:p w:rsidR="0075231F" w:rsidRDefault="0075231F"/>
    <w:sectPr w:rsidR="007523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79" w:rsidRDefault="00F06379" w:rsidP="00F06379">
      <w:pPr>
        <w:spacing w:before="0"/>
      </w:pPr>
      <w:r>
        <w:separator/>
      </w:r>
    </w:p>
  </w:endnote>
  <w:endnote w:type="continuationSeparator" w:id="0">
    <w:p w:rsidR="00F06379" w:rsidRDefault="00F06379" w:rsidP="00F063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79" w:rsidRDefault="00F06379" w:rsidP="00F06379">
      <w:pPr>
        <w:spacing w:before="0"/>
      </w:pPr>
      <w:r>
        <w:separator/>
      </w:r>
    </w:p>
  </w:footnote>
  <w:footnote w:type="continuationSeparator" w:id="0">
    <w:p w:rsidR="00F06379" w:rsidRDefault="00F06379" w:rsidP="00F06379">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2C"/>
    <w:rsid w:val="001C0BFD"/>
    <w:rsid w:val="004C066F"/>
    <w:rsid w:val="0075231F"/>
    <w:rsid w:val="00775BA6"/>
    <w:rsid w:val="00830399"/>
    <w:rsid w:val="00881292"/>
    <w:rsid w:val="008F7C87"/>
    <w:rsid w:val="00985DCE"/>
    <w:rsid w:val="00A35BF2"/>
    <w:rsid w:val="00A70A57"/>
    <w:rsid w:val="00B750F4"/>
    <w:rsid w:val="00CB512A"/>
    <w:rsid w:val="00D3272C"/>
    <w:rsid w:val="00D81D3A"/>
    <w:rsid w:val="00DF79BF"/>
    <w:rsid w:val="00F05EA1"/>
    <w:rsid w:val="00F06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ind w:left="686" w:hanging="6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5EA1"/>
    <w:pPr>
      <w:keepNext/>
      <w:keepLines/>
      <w:spacing w:before="200"/>
      <w:outlineLvl w:val="1"/>
    </w:pPr>
    <w:rPr>
      <w:rFonts w:eastAsiaTheme="majorEastAsia" w:cstheme="majorBidi"/>
      <w:b/>
      <w:bCs/>
      <w:color w:val="5F606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EA1"/>
    <w:rPr>
      <w:rFonts w:eastAsiaTheme="majorEastAsia" w:cstheme="majorBidi"/>
      <w:b/>
      <w:bCs/>
      <w:color w:val="5F6062"/>
      <w:sz w:val="26"/>
      <w:szCs w:val="26"/>
    </w:rPr>
  </w:style>
  <w:style w:type="paragraph" w:styleId="BalloonText">
    <w:name w:val="Balloon Text"/>
    <w:basedOn w:val="Normal"/>
    <w:link w:val="BalloonTextChar"/>
    <w:uiPriority w:val="99"/>
    <w:semiHidden/>
    <w:unhideWhenUsed/>
    <w:rsid w:val="004C066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66F"/>
    <w:rPr>
      <w:rFonts w:ascii="Tahoma" w:hAnsi="Tahoma" w:cs="Tahoma"/>
      <w:sz w:val="16"/>
      <w:szCs w:val="16"/>
    </w:rPr>
  </w:style>
  <w:style w:type="paragraph" w:styleId="Header">
    <w:name w:val="header"/>
    <w:basedOn w:val="Normal"/>
    <w:link w:val="HeaderChar"/>
    <w:uiPriority w:val="99"/>
    <w:unhideWhenUsed/>
    <w:rsid w:val="00F06379"/>
    <w:pPr>
      <w:tabs>
        <w:tab w:val="center" w:pos="4513"/>
        <w:tab w:val="right" w:pos="9026"/>
      </w:tabs>
      <w:spacing w:before="0"/>
    </w:pPr>
  </w:style>
  <w:style w:type="character" w:customStyle="1" w:styleId="HeaderChar">
    <w:name w:val="Header Char"/>
    <w:basedOn w:val="DefaultParagraphFont"/>
    <w:link w:val="Header"/>
    <w:uiPriority w:val="99"/>
    <w:rsid w:val="00F06379"/>
  </w:style>
  <w:style w:type="paragraph" w:styleId="Footer">
    <w:name w:val="footer"/>
    <w:basedOn w:val="Normal"/>
    <w:link w:val="FooterChar"/>
    <w:uiPriority w:val="99"/>
    <w:unhideWhenUsed/>
    <w:rsid w:val="00F06379"/>
    <w:pPr>
      <w:tabs>
        <w:tab w:val="center" w:pos="4513"/>
        <w:tab w:val="right" w:pos="9026"/>
      </w:tabs>
      <w:spacing w:before="0"/>
    </w:pPr>
  </w:style>
  <w:style w:type="character" w:customStyle="1" w:styleId="FooterChar">
    <w:name w:val="Footer Char"/>
    <w:basedOn w:val="DefaultParagraphFont"/>
    <w:link w:val="Footer"/>
    <w:uiPriority w:val="99"/>
    <w:rsid w:val="00F06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ind w:left="686" w:hanging="6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5EA1"/>
    <w:pPr>
      <w:keepNext/>
      <w:keepLines/>
      <w:spacing w:before="200"/>
      <w:outlineLvl w:val="1"/>
    </w:pPr>
    <w:rPr>
      <w:rFonts w:eastAsiaTheme="majorEastAsia" w:cstheme="majorBidi"/>
      <w:b/>
      <w:bCs/>
      <w:color w:val="5F606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EA1"/>
    <w:rPr>
      <w:rFonts w:eastAsiaTheme="majorEastAsia" w:cstheme="majorBidi"/>
      <w:b/>
      <w:bCs/>
      <w:color w:val="5F6062"/>
      <w:sz w:val="26"/>
      <w:szCs w:val="26"/>
    </w:rPr>
  </w:style>
  <w:style w:type="paragraph" w:styleId="BalloonText">
    <w:name w:val="Balloon Text"/>
    <w:basedOn w:val="Normal"/>
    <w:link w:val="BalloonTextChar"/>
    <w:uiPriority w:val="99"/>
    <w:semiHidden/>
    <w:unhideWhenUsed/>
    <w:rsid w:val="004C066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66F"/>
    <w:rPr>
      <w:rFonts w:ascii="Tahoma" w:hAnsi="Tahoma" w:cs="Tahoma"/>
      <w:sz w:val="16"/>
      <w:szCs w:val="16"/>
    </w:rPr>
  </w:style>
  <w:style w:type="paragraph" w:styleId="Header">
    <w:name w:val="header"/>
    <w:basedOn w:val="Normal"/>
    <w:link w:val="HeaderChar"/>
    <w:uiPriority w:val="99"/>
    <w:unhideWhenUsed/>
    <w:rsid w:val="00F06379"/>
    <w:pPr>
      <w:tabs>
        <w:tab w:val="center" w:pos="4513"/>
        <w:tab w:val="right" w:pos="9026"/>
      </w:tabs>
      <w:spacing w:before="0"/>
    </w:pPr>
  </w:style>
  <w:style w:type="character" w:customStyle="1" w:styleId="HeaderChar">
    <w:name w:val="Header Char"/>
    <w:basedOn w:val="DefaultParagraphFont"/>
    <w:link w:val="Header"/>
    <w:uiPriority w:val="99"/>
    <w:rsid w:val="00F06379"/>
  </w:style>
  <w:style w:type="paragraph" w:styleId="Footer">
    <w:name w:val="footer"/>
    <w:basedOn w:val="Normal"/>
    <w:link w:val="FooterChar"/>
    <w:uiPriority w:val="99"/>
    <w:unhideWhenUsed/>
    <w:rsid w:val="00F06379"/>
    <w:pPr>
      <w:tabs>
        <w:tab w:val="center" w:pos="4513"/>
        <w:tab w:val="right" w:pos="9026"/>
      </w:tabs>
      <w:spacing w:before="0"/>
    </w:pPr>
  </w:style>
  <w:style w:type="character" w:customStyle="1" w:styleId="FooterChar">
    <w:name w:val="Footer Char"/>
    <w:basedOn w:val="DefaultParagraphFont"/>
    <w:link w:val="Footer"/>
    <w:uiPriority w:val="99"/>
    <w:rsid w:val="00F06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430349">
      <w:bodyDiv w:val="1"/>
      <w:marLeft w:val="0"/>
      <w:marRight w:val="0"/>
      <w:marTop w:val="0"/>
      <w:marBottom w:val="0"/>
      <w:divBdr>
        <w:top w:val="none" w:sz="0" w:space="0" w:color="auto"/>
        <w:left w:val="none" w:sz="0" w:space="0" w:color="auto"/>
        <w:bottom w:val="none" w:sz="0" w:space="0" w:color="auto"/>
        <w:right w:val="none" w:sz="0" w:space="0" w:color="auto"/>
      </w:divBdr>
      <w:divsChild>
        <w:div w:id="1940331462">
          <w:marLeft w:val="0"/>
          <w:marRight w:val="0"/>
          <w:marTop w:val="0"/>
          <w:marBottom w:val="0"/>
          <w:divBdr>
            <w:top w:val="none" w:sz="0" w:space="0" w:color="auto"/>
            <w:left w:val="none" w:sz="0" w:space="0" w:color="auto"/>
            <w:bottom w:val="none" w:sz="0" w:space="0" w:color="auto"/>
            <w:right w:val="none" w:sz="0" w:space="0" w:color="auto"/>
          </w:divBdr>
        </w:div>
        <w:div w:id="2062974220">
          <w:marLeft w:val="0"/>
          <w:marRight w:val="0"/>
          <w:marTop w:val="0"/>
          <w:marBottom w:val="0"/>
          <w:divBdr>
            <w:top w:val="none" w:sz="0" w:space="0" w:color="auto"/>
            <w:left w:val="none" w:sz="0" w:space="0" w:color="auto"/>
            <w:bottom w:val="none" w:sz="0" w:space="0" w:color="auto"/>
            <w:right w:val="none" w:sz="0" w:space="0" w:color="auto"/>
          </w:divBdr>
        </w:div>
        <w:div w:id="998925750">
          <w:marLeft w:val="0"/>
          <w:marRight w:val="0"/>
          <w:marTop w:val="0"/>
          <w:marBottom w:val="0"/>
          <w:divBdr>
            <w:top w:val="none" w:sz="0" w:space="0" w:color="auto"/>
            <w:left w:val="none" w:sz="0" w:space="0" w:color="auto"/>
            <w:bottom w:val="none" w:sz="0" w:space="0" w:color="auto"/>
            <w:right w:val="none" w:sz="0" w:space="0" w:color="auto"/>
          </w:divBdr>
        </w:div>
        <w:div w:id="772281007">
          <w:marLeft w:val="0"/>
          <w:marRight w:val="0"/>
          <w:marTop w:val="0"/>
          <w:marBottom w:val="0"/>
          <w:divBdr>
            <w:top w:val="none" w:sz="0" w:space="0" w:color="auto"/>
            <w:left w:val="none" w:sz="0" w:space="0" w:color="auto"/>
            <w:bottom w:val="none" w:sz="0" w:space="0" w:color="auto"/>
            <w:right w:val="none" w:sz="0" w:space="0" w:color="auto"/>
          </w:divBdr>
        </w:div>
        <w:div w:id="991519412">
          <w:marLeft w:val="0"/>
          <w:marRight w:val="0"/>
          <w:marTop w:val="0"/>
          <w:marBottom w:val="0"/>
          <w:divBdr>
            <w:top w:val="none" w:sz="0" w:space="0" w:color="auto"/>
            <w:left w:val="none" w:sz="0" w:space="0" w:color="auto"/>
            <w:bottom w:val="none" w:sz="0" w:space="0" w:color="auto"/>
            <w:right w:val="none" w:sz="0" w:space="0" w:color="auto"/>
          </w:divBdr>
        </w:div>
        <w:div w:id="1038822741">
          <w:marLeft w:val="0"/>
          <w:marRight w:val="0"/>
          <w:marTop w:val="0"/>
          <w:marBottom w:val="0"/>
          <w:divBdr>
            <w:top w:val="none" w:sz="0" w:space="0" w:color="auto"/>
            <w:left w:val="none" w:sz="0" w:space="0" w:color="auto"/>
            <w:bottom w:val="none" w:sz="0" w:space="0" w:color="auto"/>
            <w:right w:val="none" w:sz="0" w:space="0" w:color="auto"/>
          </w:divBdr>
        </w:div>
        <w:div w:id="806777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009B1F9003E4F929F504B14C501E1" ma:contentTypeVersion="15" ma:contentTypeDescription="Create a new document." ma:contentTypeScope="" ma:versionID="846d60e8164ecafd77556ac9ece0a5c7">
  <xsd:schema xmlns:xsd="http://www.w3.org/2001/XMLSchema" xmlns:xs="http://www.w3.org/2001/XMLSchema" xmlns:p="http://schemas.microsoft.com/office/2006/metadata/properties" xmlns:ns2="f6ef3ece-196d-4837-bf54-5fe059e05032" xmlns:ns3="c46ea6bc-62b2-46ad-b3ed-825948de6ccb" targetNamespace="http://schemas.microsoft.com/office/2006/metadata/properties" ma:root="true" ma:fieldsID="626947de87dc93a0a8a8f42ba23922c6" ns2:_="" ns3:_="">
    <xsd:import namespace="f6ef3ece-196d-4837-bf54-5fe059e05032"/>
    <xsd:import namespace="c46ea6bc-62b2-46ad-b3ed-825948de6c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3ece-196d-4837-bf54-5fe059e05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70d35a-c5eb-4284-b093-1670178482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ea6bc-62b2-46ad-b3ed-825948de6c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70101a-f41b-4b28-9f21-705cae13f1ea}" ma:internalName="TaxCatchAll" ma:showField="CatchAllData" ma:web="c46ea6bc-62b2-46ad-b3ed-825948de6cc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ef3ece-196d-4837-bf54-5fe059e05032">
      <Terms xmlns="http://schemas.microsoft.com/office/infopath/2007/PartnerControls"/>
    </lcf76f155ced4ddcb4097134ff3c332f>
    <TaxCatchAll xmlns="c46ea6bc-62b2-46ad-b3ed-825948de6ccb" xsi:nil="true"/>
  </documentManagement>
</p:properties>
</file>

<file path=customXml/itemProps1.xml><?xml version="1.0" encoding="utf-8"?>
<ds:datastoreItem xmlns:ds="http://schemas.openxmlformats.org/officeDocument/2006/customXml" ds:itemID="{BD924C1F-28E1-4BC9-B8C2-004AF93F8119}"/>
</file>

<file path=customXml/itemProps2.xml><?xml version="1.0" encoding="utf-8"?>
<ds:datastoreItem xmlns:ds="http://schemas.openxmlformats.org/officeDocument/2006/customXml" ds:itemID="{A8544278-96AD-4EDF-9EE8-3BDFBEED2905}"/>
</file>

<file path=customXml/itemProps3.xml><?xml version="1.0" encoding="utf-8"?>
<ds:datastoreItem xmlns:ds="http://schemas.openxmlformats.org/officeDocument/2006/customXml" ds:itemID="{0E83F0E6-C725-49F3-975C-A1968065B518}"/>
</file>

<file path=docProps/app.xml><?xml version="1.0" encoding="utf-8"?>
<Properties xmlns="http://schemas.openxmlformats.org/officeDocument/2006/extended-properties" xmlns:vt="http://schemas.openxmlformats.org/officeDocument/2006/docPropsVTypes">
  <Template>74C9C772</Template>
  <TotalTime>0</TotalTime>
  <Pages>3</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Global Switch</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Appleton</dc:creator>
  <cp:lastModifiedBy>Paul Beckett</cp:lastModifiedBy>
  <cp:revision>5</cp:revision>
  <dcterms:created xsi:type="dcterms:W3CDTF">2017-01-09T15:52:00Z</dcterms:created>
  <dcterms:modified xsi:type="dcterms:W3CDTF">2017-01-18T12:34:00Z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0x010100F5D009B1F9003E4F929F504B14C501E1</vt:lpwstr>
  </property>
  <property fmtid="{D5CDD505-2E9C-101B-9397-08002B2CF9AE}" pid="3" name="MediaServiceImageTags">
    <vt:lpwstr/>
  </property>
</Properties>
</file>